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FBAAB" w14:textId="77777777" w:rsidR="00B00554" w:rsidRDefault="00B00554" w:rsidP="002C538B">
      <w:pPr>
        <w:pBdr>
          <w:top w:val="single" w:sz="4" w:space="1" w:color="auto"/>
          <w:left w:val="single" w:sz="4" w:space="4" w:color="auto"/>
          <w:bottom w:val="single" w:sz="4" w:space="1" w:color="auto"/>
          <w:right w:val="single" w:sz="4" w:space="4" w:color="auto"/>
        </w:pBdr>
        <w:rPr>
          <w:b/>
          <w:bCs/>
        </w:rPr>
      </w:pPr>
      <w:r w:rsidRPr="00B00554">
        <w:rPr>
          <w:b/>
          <w:bCs/>
        </w:rPr>
        <w:t xml:space="preserve">Frisch. Regional. Klimafreundlich. – </w:t>
      </w:r>
      <w:proofErr w:type="spellStart"/>
      <w:r w:rsidRPr="00B00554">
        <w:rPr>
          <w:b/>
          <w:bCs/>
        </w:rPr>
        <w:t>Beckesepp</w:t>
      </w:r>
      <w:proofErr w:type="spellEnd"/>
      <w:r w:rsidRPr="00B00554">
        <w:rPr>
          <w:b/>
          <w:bCs/>
        </w:rPr>
        <w:t xml:space="preserve"> baut Zukunft in Oberried</w:t>
      </w:r>
    </w:p>
    <w:p w14:paraId="03B923F6" w14:textId="0875644F" w:rsidR="002C538B" w:rsidRDefault="00B00554" w:rsidP="002C538B">
      <w:pPr>
        <w:pBdr>
          <w:top w:val="single" w:sz="4" w:space="1" w:color="auto"/>
          <w:left w:val="single" w:sz="4" w:space="4" w:color="auto"/>
          <w:bottom w:val="single" w:sz="4" w:space="1" w:color="auto"/>
          <w:right w:val="single" w:sz="4" w:space="4" w:color="auto"/>
        </w:pBdr>
        <w:rPr>
          <w:sz w:val="20"/>
          <w:szCs w:val="20"/>
        </w:rPr>
      </w:pPr>
      <w:r w:rsidRPr="00B00554">
        <w:rPr>
          <w:sz w:val="20"/>
          <w:szCs w:val="20"/>
        </w:rPr>
        <w:t>Investierbar am Dienstag, den 27.05.2025, 10 Uh</w:t>
      </w:r>
      <w:r w:rsidR="002C538B">
        <w:rPr>
          <w:sz w:val="20"/>
          <w:szCs w:val="20"/>
        </w:rPr>
        <w:t>r</w:t>
      </w:r>
    </w:p>
    <w:p w14:paraId="26D79FFB" w14:textId="138963F5" w:rsidR="002C538B" w:rsidRPr="00B00554" w:rsidRDefault="002C538B" w:rsidP="002C538B">
      <w:r w:rsidRPr="00B00554">
        <w:t>„Einkaufen mit Haltung“ – dieser Anspruch steht im Mittelpunkt der Unternehmensphilosophie von</w:t>
      </w:r>
      <w:r>
        <w:t xml:space="preserve"> Johannes Ruf</w:t>
      </w:r>
      <w:r w:rsidRPr="00B00554">
        <w:t xml:space="preserve">. Als inhabergeführter Lebensmittelhändler mit starker regionaler Verwurzelung verfolgt </w:t>
      </w:r>
      <w:r>
        <w:t xml:space="preserve">sein </w:t>
      </w:r>
      <w:r w:rsidRPr="00B00554">
        <w:t>Unternehmen konsequent das Ziel, hochwertige Produkte aus der Region für die Menschen in der Region verfügbar zu machen – verantwortungsvoll, modern und nachhaltig.</w:t>
      </w:r>
    </w:p>
    <w:p w14:paraId="392133F5" w14:textId="332CF397" w:rsidR="002C538B" w:rsidRPr="00B00554" w:rsidRDefault="002C538B" w:rsidP="002C538B">
      <w:r w:rsidRPr="00B00554">
        <w:t xml:space="preserve">Mit dem Neubau eines modernen Marktes in </w:t>
      </w:r>
      <w:r w:rsidRPr="00B00554">
        <w:rPr>
          <w:b/>
          <w:bCs/>
        </w:rPr>
        <w:t>Oberried</w:t>
      </w:r>
      <w:r w:rsidRPr="00B00554">
        <w:t xml:space="preserve"> erweitert die Johannes Ruf Lebensmittel GmbH &amp; Co. KG ihr Filialnetz im Raum Freiburg. Der neue Standort wird von Grund auf Energieeffizien</w:t>
      </w:r>
      <w:r>
        <w:t>t</w:t>
      </w:r>
      <w:r w:rsidRPr="00B00554">
        <w:t xml:space="preserve"> ausgerichtet: </w:t>
      </w:r>
      <w:r w:rsidRPr="00B00554">
        <w:rPr>
          <w:b/>
          <w:bCs/>
        </w:rPr>
        <w:t>CO₂-Kühlung, LED-Technik und intelligentes Energiemonitoring</w:t>
      </w:r>
      <w:r w:rsidRPr="00B00554">
        <w:t xml:space="preserve"> stehen für einen klimafreundlichen Einzelhandel mit Zukunft. Gleichzeitig entstehen neue Nahversorgungsangebote, Arbeitsplätze und Impulse für die lokale Wertschöpfung.</w:t>
      </w:r>
    </w:p>
    <w:p w14:paraId="00570E98" w14:textId="3F1251B4" w:rsidR="002C538B" w:rsidRPr="00B00554" w:rsidRDefault="002C538B" w:rsidP="002C538B">
      <w:pPr>
        <w:rPr>
          <w:sz w:val="20"/>
          <w:szCs w:val="20"/>
        </w:rPr>
      </w:pPr>
      <w:r w:rsidRPr="00B00554">
        <w:pict w14:anchorId="147A9E29">
          <v:rect id="_x0000_i1089" style="width:0;height:1.5pt" o:hralign="center" o:hrstd="t" o:hr="t" fillcolor="#a0a0a0" stroked="f"/>
        </w:pict>
      </w:r>
    </w:p>
    <w:p w14:paraId="72F8FE8C" w14:textId="6A69C1AC" w:rsidR="00B00554" w:rsidRPr="00B00554" w:rsidRDefault="00B00554" w:rsidP="00B00554">
      <w:r w:rsidRPr="002C538B">
        <w:drawing>
          <wp:inline distT="0" distB="0" distL="0" distR="0" wp14:anchorId="4B85EE4B" wp14:editId="59048405">
            <wp:extent cx="5760720" cy="3249295"/>
            <wp:effectExtent l="0" t="0" r="0" b="8255"/>
            <wp:docPr id="426237596" name="Grafik 1" descr="Ein Bild, das draußen, Baum, Gras,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37596" name="Grafik 1" descr="Ein Bild, das draußen, Baum, Gras, Himmel enthält.&#10;&#10;KI-generierte Inhalte können fehlerhaft sein."/>
                    <pic:cNvPicPr/>
                  </pic:nvPicPr>
                  <pic:blipFill>
                    <a:blip r:embed="rId7"/>
                    <a:stretch>
                      <a:fillRect/>
                    </a:stretch>
                  </pic:blipFill>
                  <pic:spPr>
                    <a:xfrm>
                      <a:off x="0" y="0"/>
                      <a:ext cx="5760720" cy="3249295"/>
                    </a:xfrm>
                    <a:prstGeom prst="rect">
                      <a:avLst/>
                    </a:prstGeom>
                  </pic:spPr>
                </pic:pic>
              </a:graphicData>
            </a:graphic>
          </wp:inline>
        </w:drawing>
      </w:r>
    </w:p>
    <w:p w14:paraId="3BCB72FB" w14:textId="77777777" w:rsidR="00B00554" w:rsidRPr="00B00554" w:rsidRDefault="00B00554" w:rsidP="00B00554">
      <w:r w:rsidRPr="00B00554">
        <w:pict w14:anchorId="60F885DD">
          <v:rect id="_x0000_i1037" style="width:0;height:1.5pt" o:hralign="center" o:hrstd="t" o:hr="t" fillcolor="#a0a0a0" stroked="f"/>
        </w:pict>
      </w:r>
    </w:p>
    <w:p w14:paraId="0706DF61" w14:textId="77777777" w:rsidR="00B00554" w:rsidRPr="00B00554" w:rsidRDefault="00B00554" w:rsidP="00B00554">
      <w:pPr>
        <w:rPr>
          <w:b/>
          <w:bCs/>
        </w:rPr>
      </w:pPr>
      <w:r w:rsidRPr="00B00554">
        <w:rPr>
          <w:b/>
          <w:bCs/>
        </w:rPr>
        <w:t>Projektumsetzung</w:t>
      </w:r>
    </w:p>
    <w:p w14:paraId="2DB437B3" w14:textId="77777777" w:rsidR="00B00554" w:rsidRPr="00B00554" w:rsidRDefault="00B00554" w:rsidP="00B00554">
      <w:r w:rsidRPr="00B00554">
        <w:t xml:space="preserve">Im Rahmen dieser Crowdinvesting-Kampagne wird Kapital in Höhe von bis zu </w:t>
      </w:r>
      <w:r w:rsidRPr="00B00554">
        <w:rPr>
          <w:b/>
          <w:bCs/>
        </w:rPr>
        <w:t>755.000</w:t>
      </w:r>
      <w:r w:rsidRPr="00B00554">
        <w:rPr>
          <w:rFonts w:ascii="Arial" w:hAnsi="Arial" w:cs="Arial"/>
          <w:b/>
          <w:bCs/>
        </w:rPr>
        <w:t> </w:t>
      </w:r>
      <w:r w:rsidRPr="00B00554">
        <w:rPr>
          <w:rFonts w:ascii="Aptos" w:hAnsi="Aptos" w:cs="Aptos"/>
          <w:b/>
          <w:bCs/>
        </w:rPr>
        <w:t>€</w:t>
      </w:r>
      <w:r w:rsidRPr="00B00554">
        <w:t xml:space="preserve"> eingesammelt, um die nachhaltige Innenausstattung des neuen Lebensmittelmarkts zu finanzieren. Die Inbetriebnahme ist für </w:t>
      </w:r>
      <w:r w:rsidRPr="00B00554">
        <w:rPr>
          <w:b/>
          <w:bCs/>
        </w:rPr>
        <w:t>Mai 2026</w:t>
      </w:r>
      <w:r w:rsidRPr="00B00554">
        <w:t xml:space="preserve"> geplant, die Verkaufsfläche wird </w:t>
      </w:r>
      <w:r w:rsidRPr="00B00554">
        <w:rPr>
          <w:b/>
          <w:bCs/>
        </w:rPr>
        <w:t>922</w:t>
      </w:r>
      <w:r w:rsidRPr="00B00554">
        <w:rPr>
          <w:rFonts w:ascii="Arial" w:hAnsi="Arial" w:cs="Arial"/>
          <w:b/>
          <w:bCs/>
        </w:rPr>
        <w:t> </w:t>
      </w:r>
      <w:r w:rsidRPr="00B00554">
        <w:rPr>
          <w:b/>
          <w:bCs/>
        </w:rPr>
        <w:t>m</w:t>
      </w:r>
      <w:r w:rsidRPr="00B00554">
        <w:rPr>
          <w:rFonts w:ascii="Aptos" w:hAnsi="Aptos" w:cs="Aptos"/>
          <w:b/>
          <w:bCs/>
        </w:rPr>
        <w:t>²</w:t>
      </w:r>
      <w:r w:rsidRPr="00B00554">
        <w:t xml:space="preserve"> betragen. Die Filiale wird im </w:t>
      </w:r>
      <w:r w:rsidRPr="00B00554">
        <w:rPr>
          <w:b/>
          <w:bCs/>
        </w:rPr>
        <w:t>Eigenbetrieb</w:t>
      </w:r>
      <w:r w:rsidRPr="00B00554">
        <w:t xml:space="preserve"> geführt – eine wichtige Voraussetzung für Qualität, Unabhängigkeit und Entscheidungsfreiheit.</w:t>
      </w:r>
    </w:p>
    <w:p w14:paraId="75C98EFD" w14:textId="77777777" w:rsidR="00B00554" w:rsidRPr="00B00554" w:rsidRDefault="00B00554" w:rsidP="00B00554">
      <w:r w:rsidRPr="00B00554">
        <w:rPr>
          <w:b/>
          <w:bCs/>
        </w:rPr>
        <w:lastRenderedPageBreak/>
        <w:t>Folgende Ausstattung wird finanziert:</w:t>
      </w:r>
    </w:p>
    <w:p w14:paraId="507F6C41" w14:textId="77777777" w:rsidR="00B00554" w:rsidRPr="00B00554" w:rsidRDefault="00B00554" w:rsidP="00B00554">
      <w:pPr>
        <w:numPr>
          <w:ilvl w:val="0"/>
          <w:numId w:val="1"/>
        </w:numPr>
      </w:pPr>
      <w:r w:rsidRPr="00B00554">
        <w:t>CO₂-Kälteanlage (350.000</w:t>
      </w:r>
      <w:r w:rsidRPr="00B00554">
        <w:rPr>
          <w:rFonts w:ascii="Arial" w:hAnsi="Arial" w:cs="Arial"/>
        </w:rPr>
        <w:t> </w:t>
      </w:r>
      <w:r w:rsidRPr="00B00554">
        <w:rPr>
          <w:rFonts w:ascii="Aptos" w:hAnsi="Aptos" w:cs="Aptos"/>
        </w:rPr>
        <w:t>€</w:t>
      </w:r>
      <w:r w:rsidRPr="00B00554">
        <w:t>)</w:t>
      </w:r>
    </w:p>
    <w:p w14:paraId="4368ECA1" w14:textId="77777777" w:rsidR="00B00554" w:rsidRPr="00B00554" w:rsidRDefault="00B00554" w:rsidP="00B00554">
      <w:pPr>
        <w:numPr>
          <w:ilvl w:val="0"/>
          <w:numId w:val="1"/>
        </w:numPr>
      </w:pPr>
      <w:r w:rsidRPr="00B00554">
        <w:t>CO₂-Bedientheke (200.000</w:t>
      </w:r>
      <w:r w:rsidRPr="00B00554">
        <w:rPr>
          <w:rFonts w:ascii="Arial" w:hAnsi="Arial" w:cs="Arial"/>
        </w:rPr>
        <w:t> </w:t>
      </w:r>
      <w:r w:rsidRPr="00B00554">
        <w:rPr>
          <w:rFonts w:ascii="Aptos" w:hAnsi="Aptos" w:cs="Aptos"/>
        </w:rPr>
        <w:t>€</w:t>
      </w:r>
      <w:r w:rsidRPr="00B00554">
        <w:t>)</w:t>
      </w:r>
    </w:p>
    <w:p w14:paraId="2B4AAF5C" w14:textId="77777777" w:rsidR="00B00554" w:rsidRPr="00B00554" w:rsidRDefault="00B00554" w:rsidP="00B00554">
      <w:pPr>
        <w:numPr>
          <w:ilvl w:val="0"/>
          <w:numId w:val="1"/>
        </w:numPr>
      </w:pPr>
      <w:r w:rsidRPr="00B00554">
        <w:t>CO₂-Verbundkühlmöbel (140.000</w:t>
      </w:r>
      <w:r w:rsidRPr="00B00554">
        <w:rPr>
          <w:rFonts w:ascii="Arial" w:hAnsi="Arial" w:cs="Arial"/>
        </w:rPr>
        <w:t> </w:t>
      </w:r>
      <w:r w:rsidRPr="00B00554">
        <w:rPr>
          <w:rFonts w:ascii="Aptos" w:hAnsi="Aptos" w:cs="Aptos"/>
        </w:rPr>
        <w:t>€</w:t>
      </w:r>
      <w:r w:rsidRPr="00B00554">
        <w:t>)</w:t>
      </w:r>
    </w:p>
    <w:p w14:paraId="6B363236" w14:textId="77777777" w:rsidR="00B00554" w:rsidRPr="00B00554" w:rsidRDefault="00B00554" w:rsidP="00B00554">
      <w:pPr>
        <w:numPr>
          <w:ilvl w:val="0"/>
          <w:numId w:val="1"/>
        </w:numPr>
      </w:pPr>
      <w:r w:rsidRPr="00B00554">
        <w:t>LED-Beleuchtung (50.000</w:t>
      </w:r>
      <w:r w:rsidRPr="00B00554">
        <w:rPr>
          <w:rFonts w:ascii="Arial" w:hAnsi="Arial" w:cs="Arial"/>
        </w:rPr>
        <w:t> </w:t>
      </w:r>
      <w:r w:rsidRPr="00B00554">
        <w:rPr>
          <w:rFonts w:ascii="Aptos" w:hAnsi="Aptos" w:cs="Aptos"/>
        </w:rPr>
        <w:t>€</w:t>
      </w:r>
      <w:r w:rsidRPr="00B00554">
        <w:t>)</w:t>
      </w:r>
    </w:p>
    <w:p w14:paraId="193140FF" w14:textId="77777777" w:rsidR="00B00554" w:rsidRPr="00B00554" w:rsidRDefault="00B00554" w:rsidP="00B00554">
      <w:pPr>
        <w:numPr>
          <w:ilvl w:val="0"/>
          <w:numId w:val="1"/>
        </w:numPr>
      </w:pPr>
      <w:r w:rsidRPr="00B00554">
        <w:t>Energie-Monitoring-System (15.000</w:t>
      </w:r>
      <w:r w:rsidRPr="00B00554">
        <w:rPr>
          <w:rFonts w:ascii="Arial" w:hAnsi="Arial" w:cs="Arial"/>
        </w:rPr>
        <w:t> </w:t>
      </w:r>
      <w:r w:rsidRPr="00B00554">
        <w:rPr>
          <w:rFonts w:ascii="Aptos" w:hAnsi="Aptos" w:cs="Aptos"/>
        </w:rPr>
        <w:t>€</w:t>
      </w:r>
      <w:r w:rsidRPr="00B00554">
        <w:t>)</w:t>
      </w:r>
    </w:p>
    <w:p w14:paraId="11974863" w14:textId="77777777" w:rsidR="00B00554" w:rsidRPr="00B00554" w:rsidRDefault="00B00554" w:rsidP="00B00554">
      <w:r w:rsidRPr="00B00554">
        <w:t>Alle Komponenten wurden im Detail geplant, Angebote liegen vor. Verträge werden nach erfolgreicher Finanzierung geschlossen.</w:t>
      </w:r>
    </w:p>
    <w:p w14:paraId="03293D7C" w14:textId="502B5E9D" w:rsidR="00B00554" w:rsidRPr="00B00554" w:rsidRDefault="00B00554" w:rsidP="00B00554">
      <w:r w:rsidRPr="00B00554">
        <w:pict w14:anchorId="39344D8C">
          <v:rect id="_x0000_i1038" style="width:0;height:1.5pt" o:hralign="center" o:hrstd="t" o:hr="t" fillcolor="#a0a0a0" stroked="f"/>
        </w:pict>
      </w:r>
    </w:p>
    <w:p w14:paraId="435E2279" w14:textId="560B1B75" w:rsidR="00B00554" w:rsidRPr="00B00554" w:rsidRDefault="00B00554" w:rsidP="00B00554">
      <w:pPr>
        <w:rPr>
          <w:b/>
          <w:bCs/>
        </w:rPr>
      </w:pPr>
      <w:r w:rsidRPr="00B00554">
        <w:rPr>
          <w:b/>
          <w:bCs/>
        </w:rPr>
        <w:t>Finanzierung &amp; Rendite</w:t>
      </w:r>
    </w:p>
    <w:p w14:paraId="0D5D482A" w14:textId="77777777" w:rsidR="00B00554" w:rsidRPr="00B00554" w:rsidRDefault="00B00554" w:rsidP="00B00554">
      <w:r w:rsidRPr="00B00554">
        <w:t>Die Beteiligung erfolgt über ein qualifiziertes Nachrangdarlehen mit folgenden Konditionen: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5"/>
        <w:gridCol w:w="5901"/>
      </w:tblGrid>
      <w:tr w:rsidR="00B00554" w:rsidRPr="00B00554" w14:paraId="72EA43AE" w14:textId="77777777" w:rsidTr="00B00554">
        <w:trPr>
          <w:tblHeader/>
          <w:tblCellSpacing w:w="15" w:type="dxa"/>
        </w:trPr>
        <w:tc>
          <w:tcPr>
            <w:tcW w:w="0" w:type="auto"/>
            <w:vAlign w:val="center"/>
            <w:hideMark/>
          </w:tcPr>
          <w:p w14:paraId="4EA61C51" w14:textId="77777777" w:rsidR="00B00554" w:rsidRPr="00B00554" w:rsidRDefault="00B00554" w:rsidP="00B00554">
            <w:pPr>
              <w:jc w:val="both"/>
              <w:rPr>
                <w:b/>
                <w:bCs/>
              </w:rPr>
            </w:pPr>
            <w:r w:rsidRPr="00B00554">
              <w:rPr>
                <w:b/>
                <w:bCs/>
              </w:rPr>
              <w:t>Zinssatz</w:t>
            </w:r>
          </w:p>
        </w:tc>
        <w:tc>
          <w:tcPr>
            <w:tcW w:w="0" w:type="auto"/>
            <w:vAlign w:val="center"/>
            <w:hideMark/>
          </w:tcPr>
          <w:p w14:paraId="55993DF2" w14:textId="77777777" w:rsidR="00B00554" w:rsidRPr="00B00554" w:rsidRDefault="00B00554" w:rsidP="00B00554">
            <w:pPr>
              <w:jc w:val="center"/>
              <w:rPr>
                <w:b/>
                <w:bCs/>
              </w:rPr>
            </w:pPr>
            <w:r w:rsidRPr="00B00554">
              <w:rPr>
                <w:b/>
                <w:bCs/>
              </w:rPr>
              <w:t>5,00</w:t>
            </w:r>
            <w:r w:rsidRPr="00B00554">
              <w:rPr>
                <w:rFonts w:ascii="Arial" w:hAnsi="Arial" w:cs="Arial"/>
                <w:b/>
                <w:bCs/>
              </w:rPr>
              <w:t> </w:t>
            </w:r>
            <w:r w:rsidRPr="00B00554">
              <w:rPr>
                <w:b/>
                <w:bCs/>
              </w:rPr>
              <w:t>% p.a. (2,5</w:t>
            </w:r>
            <w:r w:rsidRPr="00B00554">
              <w:rPr>
                <w:rFonts w:ascii="Arial" w:hAnsi="Arial" w:cs="Arial"/>
                <w:b/>
                <w:bCs/>
              </w:rPr>
              <w:t> </w:t>
            </w:r>
            <w:r w:rsidRPr="00B00554">
              <w:rPr>
                <w:b/>
                <w:bCs/>
              </w:rPr>
              <w:t>% Geldzins + 2,5</w:t>
            </w:r>
            <w:r w:rsidRPr="00B00554">
              <w:rPr>
                <w:rFonts w:ascii="Arial" w:hAnsi="Arial" w:cs="Arial"/>
                <w:b/>
                <w:bCs/>
              </w:rPr>
              <w:t> </w:t>
            </w:r>
            <w:r w:rsidRPr="00B00554">
              <w:rPr>
                <w:b/>
                <w:bCs/>
              </w:rPr>
              <w:t>% Einkaufsgutschein)</w:t>
            </w:r>
          </w:p>
        </w:tc>
      </w:tr>
      <w:tr w:rsidR="00B00554" w:rsidRPr="00B00554" w14:paraId="71E46CED" w14:textId="77777777" w:rsidTr="00B00554">
        <w:trPr>
          <w:tblCellSpacing w:w="15" w:type="dxa"/>
        </w:trPr>
        <w:tc>
          <w:tcPr>
            <w:tcW w:w="0" w:type="auto"/>
            <w:vAlign w:val="center"/>
            <w:hideMark/>
          </w:tcPr>
          <w:p w14:paraId="20335117" w14:textId="77777777" w:rsidR="00B00554" w:rsidRPr="00B00554" w:rsidRDefault="00B00554" w:rsidP="00B00554">
            <w:pPr>
              <w:jc w:val="both"/>
            </w:pPr>
            <w:r w:rsidRPr="00B00554">
              <w:rPr>
                <w:b/>
                <w:bCs/>
              </w:rPr>
              <w:t>Laufzeit</w:t>
            </w:r>
          </w:p>
        </w:tc>
        <w:tc>
          <w:tcPr>
            <w:tcW w:w="0" w:type="auto"/>
            <w:vAlign w:val="center"/>
            <w:hideMark/>
          </w:tcPr>
          <w:p w14:paraId="6BBAA1F7" w14:textId="77777777" w:rsidR="00B00554" w:rsidRPr="00B00554" w:rsidRDefault="00B00554" w:rsidP="00B00554">
            <w:pPr>
              <w:jc w:val="center"/>
            </w:pPr>
            <w:r w:rsidRPr="00B00554">
              <w:t>Bis 31.12.2030</w:t>
            </w:r>
          </w:p>
        </w:tc>
      </w:tr>
      <w:tr w:rsidR="00B00554" w:rsidRPr="00B00554" w14:paraId="1CC6B201" w14:textId="77777777" w:rsidTr="00B00554">
        <w:trPr>
          <w:tblCellSpacing w:w="15" w:type="dxa"/>
        </w:trPr>
        <w:tc>
          <w:tcPr>
            <w:tcW w:w="0" w:type="auto"/>
            <w:vAlign w:val="center"/>
            <w:hideMark/>
          </w:tcPr>
          <w:p w14:paraId="6333A506" w14:textId="77777777" w:rsidR="00B00554" w:rsidRPr="00B00554" w:rsidRDefault="00B00554" w:rsidP="00B00554">
            <w:pPr>
              <w:jc w:val="both"/>
            </w:pPr>
            <w:r w:rsidRPr="00B00554">
              <w:rPr>
                <w:b/>
                <w:bCs/>
              </w:rPr>
              <w:t>Mindesteinlage</w:t>
            </w:r>
          </w:p>
        </w:tc>
        <w:tc>
          <w:tcPr>
            <w:tcW w:w="0" w:type="auto"/>
            <w:vAlign w:val="center"/>
            <w:hideMark/>
          </w:tcPr>
          <w:p w14:paraId="4F4ECACB" w14:textId="77777777" w:rsidR="00B00554" w:rsidRPr="00B00554" w:rsidRDefault="00B00554" w:rsidP="00B00554">
            <w:pPr>
              <w:jc w:val="center"/>
            </w:pPr>
            <w:r w:rsidRPr="00B00554">
              <w:t>5.000</w:t>
            </w:r>
            <w:r w:rsidRPr="00B00554">
              <w:rPr>
                <w:rFonts w:ascii="Arial" w:hAnsi="Arial" w:cs="Arial"/>
              </w:rPr>
              <w:t> </w:t>
            </w:r>
            <w:r w:rsidRPr="00B00554">
              <w:rPr>
                <w:rFonts w:ascii="Aptos" w:hAnsi="Aptos" w:cs="Aptos"/>
              </w:rPr>
              <w:t>€</w:t>
            </w:r>
          </w:p>
        </w:tc>
      </w:tr>
      <w:tr w:rsidR="00B00554" w:rsidRPr="00B00554" w14:paraId="0C0D3DB8" w14:textId="77777777" w:rsidTr="00B00554">
        <w:trPr>
          <w:tblCellSpacing w:w="15" w:type="dxa"/>
        </w:trPr>
        <w:tc>
          <w:tcPr>
            <w:tcW w:w="0" w:type="auto"/>
            <w:vAlign w:val="center"/>
            <w:hideMark/>
          </w:tcPr>
          <w:p w14:paraId="0DA78531" w14:textId="77777777" w:rsidR="00B00554" w:rsidRPr="00B00554" w:rsidRDefault="00B00554" w:rsidP="00B00554">
            <w:pPr>
              <w:jc w:val="both"/>
            </w:pPr>
            <w:r w:rsidRPr="00B00554">
              <w:rPr>
                <w:b/>
                <w:bCs/>
              </w:rPr>
              <w:t>Funding-Schwelle</w:t>
            </w:r>
          </w:p>
        </w:tc>
        <w:tc>
          <w:tcPr>
            <w:tcW w:w="0" w:type="auto"/>
            <w:vAlign w:val="center"/>
            <w:hideMark/>
          </w:tcPr>
          <w:p w14:paraId="6EAD5E72" w14:textId="77777777" w:rsidR="00B00554" w:rsidRPr="00B00554" w:rsidRDefault="00B00554" w:rsidP="00B00554">
            <w:pPr>
              <w:jc w:val="center"/>
            </w:pPr>
            <w:r w:rsidRPr="00B00554">
              <w:t>350.000</w:t>
            </w:r>
            <w:r w:rsidRPr="00B00554">
              <w:rPr>
                <w:rFonts w:ascii="Arial" w:hAnsi="Arial" w:cs="Arial"/>
              </w:rPr>
              <w:t> </w:t>
            </w:r>
            <w:r w:rsidRPr="00B00554">
              <w:rPr>
                <w:rFonts w:ascii="Aptos" w:hAnsi="Aptos" w:cs="Aptos"/>
              </w:rPr>
              <w:t>€</w:t>
            </w:r>
          </w:p>
        </w:tc>
      </w:tr>
      <w:tr w:rsidR="00B00554" w:rsidRPr="00B00554" w14:paraId="3EDC0568" w14:textId="77777777" w:rsidTr="00B00554">
        <w:trPr>
          <w:tblCellSpacing w:w="15" w:type="dxa"/>
        </w:trPr>
        <w:tc>
          <w:tcPr>
            <w:tcW w:w="0" w:type="auto"/>
            <w:vAlign w:val="center"/>
            <w:hideMark/>
          </w:tcPr>
          <w:p w14:paraId="73056A85" w14:textId="77777777" w:rsidR="00B00554" w:rsidRPr="00B00554" w:rsidRDefault="00B00554" w:rsidP="00B00554">
            <w:pPr>
              <w:jc w:val="both"/>
            </w:pPr>
            <w:r w:rsidRPr="00B00554">
              <w:rPr>
                <w:b/>
                <w:bCs/>
              </w:rPr>
              <w:t>Funding-Limit</w:t>
            </w:r>
          </w:p>
        </w:tc>
        <w:tc>
          <w:tcPr>
            <w:tcW w:w="0" w:type="auto"/>
            <w:vAlign w:val="center"/>
            <w:hideMark/>
          </w:tcPr>
          <w:p w14:paraId="31D476BD" w14:textId="77777777" w:rsidR="00B00554" w:rsidRPr="00B00554" w:rsidRDefault="00B00554" w:rsidP="00B00554">
            <w:pPr>
              <w:jc w:val="center"/>
            </w:pPr>
            <w:r w:rsidRPr="00B00554">
              <w:t>755.000</w:t>
            </w:r>
            <w:r w:rsidRPr="00B00554">
              <w:rPr>
                <w:rFonts w:ascii="Arial" w:hAnsi="Arial" w:cs="Arial"/>
              </w:rPr>
              <w:t> </w:t>
            </w:r>
            <w:r w:rsidRPr="00B00554">
              <w:rPr>
                <w:rFonts w:ascii="Aptos" w:hAnsi="Aptos" w:cs="Aptos"/>
              </w:rPr>
              <w:t>€</w:t>
            </w:r>
          </w:p>
        </w:tc>
      </w:tr>
    </w:tbl>
    <w:p w14:paraId="457BBA35" w14:textId="77777777" w:rsidR="00282912" w:rsidRDefault="00282912"/>
    <w:p w14:paraId="340FEF95" w14:textId="77777777" w:rsidR="00B00554" w:rsidRPr="00B00554" w:rsidRDefault="00B00554" w:rsidP="00B00554">
      <w:r w:rsidRPr="00B00554">
        <w:rPr>
          <w:rFonts w:ascii="Segoe UI Emoji" w:hAnsi="Segoe UI Emoji" w:cs="Segoe UI Emoji"/>
        </w:rPr>
        <w:t>💡</w:t>
      </w:r>
      <w:r w:rsidRPr="00B00554">
        <w:t xml:space="preserve"> Der </w:t>
      </w:r>
      <w:r w:rsidRPr="00B00554">
        <w:rPr>
          <w:b/>
          <w:bCs/>
        </w:rPr>
        <w:t>gesamte Steuerabzug</w:t>
      </w:r>
      <w:r w:rsidRPr="00B00554">
        <w:t xml:space="preserve"> (Kapitalertragsteuer, Solidaritätszuschlag und ggf. Kirchensteuer) wird vollständig </w:t>
      </w:r>
      <w:r w:rsidRPr="00B00554">
        <w:rPr>
          <w:b/>
          <w:bCs/>
        </w:rPr>
        <w:t>vom Geldzins abgezogen</w:t>
      </w:r>
      <w:r w:rsidRPr="00B00554">
        <w:t>. Der Gutscheinanteil wird in voller Höhe ausgegeben („brutto für netto“).</w:t>
      </w:r>
    </w:p>
    <w:p w14:paraId="6266F2A8" w14:textId="77777777" w:rsidR="00B00554" w:rsidRPr="00B00554" w:rsidRDefault="00B00554" w:rsidP="00B00554">
      <w:r w:rsidRPr="00B00554">
        <w:pict w14:anchorId="3E74D1C5">
          <v:rect id="_x0000_i1077" style="width:0;height:1.5pt" o:hralign="center" o:hrstd="t" o:hr="t" fillcolor="#a0a0a0" stroked="f"/>
        </w:pict>
      </w:r>
    </w:p>
    <w:p w14:paraId="2277F478" w14:textId="77777777" w:rsidR="00B00554" w:rsidRPr="00B00554" w:rsidRDefault="00B00554" w:rsidP="00B00554">
      <w:pPr>
        <w:rPr>
          <w:b/>
          <w:bCs/>
        </w:rPr>
      </w:pPr>
      <w:r w:rsidRPr="00B00554">
        <w:rPr>
          <w:b/>
          <w:bCs/>
        </w:rPr>
        <w:t>SWOT-Analyse</w:t>
      </w:r>
    </w:p>
    <w:p w14:paraId="6EEA6679" w14:textId="77777777" w:rsidR="00B00554" w:rsidRPr="00B00554" w:rsidRDefault="00B00554" w:rsidP="00B00554">
      <w:r w:rsidRPr="00B00554">
        <w:rPr>
          <w:b/>
          <w:bCs/>
        </w:rPr>
        <w:t>Stärken:</w:t>
      </w:r>
    </w:p>
    <w:p w14:paraId="316A29B7" w14:textId="77777777" w:rsidR="00B00554" w:rsidRPr="00B00554" w:rsidRDefault="00B00554" w:rsidP="00B00554">
      <w:pPr>
        <w:numPr>
          <w:ilvl w:val="0"/>
          <w:numId w:val="2"/>
        </w:numPr>
      </w:pPr>
      <w:r w:rsidRPr="00B00554">
        <w:rPr>
          <w:b/>
          <w:bCs/>
        </w:rPr>
        <w:t>Nachhaltige Technik:</w:t>
      </w:r>
      <w:r w:rsidRPr="00B00554">
        <w:t xml:space="preserve"> CO₂-Kühlung, LED und Energiemonitoring setzen neue Standards im Einzelhandel</w:t>
      </w:r>
    </w:p>
    <w:p w14:paraId="50CF31C3" w14:textId="77777777" w:rsidR="00B00554" w:rsidRPr="00B00554" w:rsidRDefault="00B00554" w:rsidP="00B00554">
      <w:pPr>
        <w:numPr>
          <w:ilvl w:val="0"/>
          <w:numId w:val="2"/>
        </w:numPr>
      </w:pPr>
      <w:r w:rsidRPr="00B00554">
        <w:rPr>
          <w:b/>
          <w:bCs/>
        </w:rPr>
        <w:t>Regionale Präsenz:</w:t>
      </w:r>
      <w:r w:rsidRPr="00B00554">
        <w:t xml:space="preserve"> </w:t>
      </w:r>
      <w:proofErr w:type="spellStart"/>
      <w:r w:rsidRPr="00B00554">
        <w:t>Beckesepp</w:t>
      </w:r>
      <w:proofErr w:type="spellEnd"/>
      <w:r w:rsidRPr="00B00554">
        <w:t xml:space="preserve"> ist im Großraum Freiburg bestens etabliert</w:t>
      </w:r>
    </w:p>
    <w:p w14:paraId="37B4EF57" w14:textId="77777777" w:rsidR="00B00554" w:rsidRPr="00B00554" w:rsidRDefault="00B00554" w:rsidP="00B00554">
      <w:pPr>
        <w:numPr>
          <w:ilvl w:val="0"/>
          <w:numId w:val="2"/>
        </w:numPr>
      </w:pPr>
      <w:r w:rsidRPr="00B00554">
        <w:rPr>
          <w:b/>
          <w:bCs/>
        </w:rPr>
        <w:t>Stabiler Markt:</w:t>
      </w:r>
      <w:r w:rsidRPr="00B00554">
        <w:t xml:space="preserve"> Der Lebensmitteleinzelhandel gilt als konjunkturresistent und krisensicher</w:t>
      </w:r>
    </w:p>
    <w:p w14:paraId="334EACDB" w14:textId="77777777" w:rsidR="00B00554" w:rsidRPr="00B00554" w:rsidRDefault="00B00554" w:rsidP="00B00554">
      <w:pPr>
        <w:numPr>
          <w:ilvl w:val="0"/>
          <w:numId w:val="2"/>
        </w:numPr>
      </w:pPr>
      <w:r w:rsidRPr="00B00554">
        <w:rPr>
          <w:b/>
          <w:bCs/>
        </w:rPr>
        <w:lastRenderedPageBreak/>
        <w:t>Direkte Kundenbindung:</w:t>
      </w:r>
      <w:r w:rsidRPr="00B00554">
        <w:t xml:space="preserve"> Gutschein-Zins fördert regionale Loyalität und Frequenz</w:t>
      </w:r>
    </w:p>
    <w:p w14:paraId="6C4A15A3" w14:textId="77777777" w:rsidR="00B00554" w:rsidRPr="00B00554" w:rsidRDefault="00B00554" w:rsidP="00B00554">
      <w:pPr>
        <w:numPr>
          <w:ilvl w:val="0"/>
          <w:numId w:val="2"/>
        </w:numPr>
      </w:pPr>
      <w:r w:rsidRPr="00B00554">
        <w:rPr>
          <w:b/>
          <w:bCs/>
        </w:rPr>
        <w:t>Hohe Umsetzungsreife:</w:t>
      </w:r>
      <w:r w:rsidRPr="00B00554">
        <w:t xml:space="preserve"> Planung ist abgeschlossen, Angebote liegen vor</w:t>
      </w:r>
    </w:p>
    <w:p w14:paraId="712D0460" w14:textId="77777777" w:rsidR="00B00554" w:rsidRPr="00B00554" w:rsidRDefault="00B00554" w:rsidP="00B00554">
      <w:r w:rsidRPr="00B00554">
        <w:rPr>
          <w:b/>
          <w:bCs/>
        </w:rPr>
        <w:t>Schwächen &amp; Risiken:</w:t>
      </w:r>
    </w:p>
    <w:p w14:paraId="670DC1F2" w14:textId="77777777" w:rsidR="00B00554" w:rsidRPr="00B00554" w:rsidRDefault="00B00554" w:rsidP="00B00554">
      <w:pPr>
        <w:numPr>
          <w:ilvl w:val="0"/>
          <w:numId w:val="3"/>
        </w:numPr>
      </w:pPr>
      <w:r w:rsidRPr="00B00554">
        <w:t>Keine Besicherung des Nachrangdarlehens (typisch für diese Anlageform)</w:t>
      </w:r>
    </w:p>
    <w:p w14:paraId="15D6507C" w14:textId="77777777" w:rsidR="00B00554" w:rsidRPr="00B00554" w:rsidRDefault="00B00554" w:rsidP="00B00554">
      <w:pPr>
        <w:numPr>
          <w:ilvl w:val="0"/>
          <w:numId w:val="3"/>
        </w:numPr>
      </w:pPr>
      <w:r w:rsidRPr="00B00554">
        <w:t>Lokale Kundenfrequenz am neuen Standort muss sich entwickeln</w:t>
      </w:r>
    </w:p>
    <w:p w14:paraId="59DA6A48" w14:textId="77777777" w:rsidR="00B00554" w:rsidRPr="00B00554" w:rsidRDefault="00B00554" w:rsidP="00B00554">
      <w:pPr>
        <w:numPr>
          <w:ilvl w:val="0"/>
          <w:numId w:val="3"/>
        </w:numPr>
      </w:pPr>
      <w:r w:rsidRPr="00B00554">
        <w:t>Bau- und Lieferkettenrisiken könnten zu Verzögerungen führen</w:t>
      </w:r>
    </w:p>
    <w:p w14:paraId="2B2C1FB4" w14:textId="77777777" w:rsidR="00B00554" w:rsidRPr="00B00554" w:rsidRDefault="00B00554" w:rsidP="00B00554">
      <w:r w:rsidRPr="00B00554">
        <w:pict w14:anchorId="22A04883">
          <v:rect id="_x0000_i1078" style="width:0;height:1.5pt" o:hralign="center" o:hrstd="t" o:hr="t" fillcolor="#a0a0a0" stroked="f"/>
        </w:pict>
      </w:r>
    </w:p>
    <w:p w14:paraId="56C9042C" w14:textId="77777777" w:rsidR="00B00554" w:rsidRPr="00B00554" w:rsidRDefault="00B00554" w:rsidP="00B00554">
      <w:pPr>
        <w:rPr>
          <w:b/>
          <w:bCs/>
        </w:rPr>
      </w:pPr>
      <w:r w:rsidRPr="00B00554">
        <w:rPr>
          <w:b/>
          <w:bCs/>
        </w:rPr>
        <w:t>Risiko- und Ertragsbewertung</w:t>
      </w:r>
    </w:p>
    <w:p w14:paraId="78B1E645" w14:textId="77777777" w:rsidR="00B00554" w:rsidRPr="00B00554" w:rsidRDefault="00B00554" w:rsidP="00B00554">
      <w:r w:rsidRPr="00B00554">
        <w:rPr>
          <w:b/>
          <w:bCs/>
        </w:rPr>
        <w:t>Risikobewertung:</w:t>
      </w:r>
    </w:p>
    <w:p w14:paraId="5BDBE08C" w14:textId="77777777" w:rsidR="00B00554" w:rsidRPr="00B00554" w:rsidRDefault="00B00554" w:rsidP="00B00554">
      <w:pPr>
        <w:numPr>
          <w:ilvl w:val="0"/>
          <w:numId w:val="4"/>
        </w:numPr>
      </w:pPr>
      <w:r w:rsidRPr="00B00554">
        <w:t>Es besteht ein Totalverlustrisiko, wie bei allen Nachrangdarlehen</w:t>
      </w:r>
    </w:p>
    <w:p w14:paraId="1D4241E3" w14:textId="77777777" w:rsidR="00B00554" w:rsidRPr="00B00554" w:rsidRDefault="00B00554" w:rsidP="00B00554">
      <w:pPr>
        <w:numPr>
          <w:ilvl w:val="0"/>
          <w:numId w:val="4"/>
        </w:numPr>
      </w:pPr>
      <w:r w:rsidRPr="00B00554">
        <w:t>Die Rückzahlung hängt vom wirtschaftlichen Erfolg der neuen Filiale ab</w:t>
      </w:r>
    </w:p>
    <w:p w14:paraId="11E671F1" w14:textId="77777777" w:rsidR="00B00554" w:rsidRPr="00B00554" w:rsidRDefault="00B00554" w:rsidP="00B00554">
      <w:pPr>
        <w:numPr>
          <w:ilvl w:val="0"/>
          <w:numId w:val="4"/>
        </w:numPr>
      </w:pPr>
      <w:r w:rsidRPr="00B00554">
        <w:t>Preissteigerungen im Bau oder Energie könnten die Ertragssituation belasten</w:t>
      </w:r>
    </w:p>
    <w:p w14:paraId="50ADE12C" w14:textId="77777777" w:rsidR="00B00554" w:rsidRPr="00B00554" w:rsidRDefault="00B00554" w:rsidP="00B00554">
      <w:r w:rsidRPr="00B00554">
        <w:rPr>
          <w:b/>
          <w:bCs/>
        </w:rPr>
        <w:t>Ertragsbewertung:</w:t>
      </w:r>
    </w:p>
    <w:p w14:paraId="39A43EC9" w14:textId="77777777" w:rsidR="00B00554" w:rsidRPr="00B00554" w:rsidRDefault="00B00554" w:rsidP="00B00554">
      <w:pPr>
        <w:numPr>
          <w:ilvl w:val="0"/>
          <w:numId w:val="5"/>
        </w:numPr>
      </w:pPr>
      <w:r w:rsidRPr="00B00554">
        <w:t>Die Verzinsung liegt mit 5,00</w:t>
      </w:r>
      <w:r w:rsidRPr="00B00554">
        <w:rPr>
          <w:rFonts w:ascii="Arial" w:hAnsi="Arial" w:cs="Arial"/>
        </w:rPr>
        <w:t> </w:t>
      </w:r>
      <w:r w:rsidRPr="00B00554">
        <w:t xml:space="preserve">% p.a. </w:t>
      </w:r>
      <w:r w:rsidRPr="00B00554">
        <w:rPr>
          <w:rFonts w:ascii="Aptos" w:hAnsi="Aptos" w:cs="Aptos"/>
        </w:rPr>
        <w:t>ü</w:t>
      </w:r>
      <w:r w:rsidRPr="00B00554">
        <w:t>ber dem aktuellen Marktniveau</w:t>
      </w:r>
    </w:p>
    <w:p w14:paraId="6D096AC6" w14:textId="77777777" w:rsidR="00B00554" w:rsidRPr="00B00554" w:rsidRDefault="00B00554" w:rsidP="00B00554">
      <w:pPr>
        <w:numPr>
          <w:ilvl w:val="0"/>
          <w:numId w:val="5"/>
        </w:numPr>
      </w:pPr>
      <w:r w:rsidRPr="00B00554">
        <w:t>Der Gutschein bringt echten Zusatznutzen für regionale Anleger</w:t>
      </w:r>
    </w:p>
    <w:p w14:paraId="1D523241" w14:textId="77777777" w:rsidR="00B00554" w:rsidRPr="00B00554" w:rsidRDefault="00B00554" w:rsidP="00B00554">
      <w:pPr>
        <w:numPr>
          <w:ilvl w:val="0"/>
          <w:numId w:val="5"/>
        </w:numPr>
      </w:pPr>
      <w:r w:rsidRPr="00B00554">
        <w:t>Das Unternehmen ist in der Region etabliert und arbeitet solide</w:t>
      </w:r>
    </w:p>
    <w:p w14:paraId="755EB90F" w14:textId="77777777" w:rsidR="00B00554" w:rsidRPr="00B00554" w:rsidRDefault="00B00554" w:rsidP="00B00554">
      <w:r w:rsidRPr="00B00554">
        <w:pict w14:anchorId="7A0A8A2D">
          <v:rect id="_x0000_i1079" style="width:0;height:1.5pt" o:hralign="center" o:hrstd="t" o:hr="t" fillcolor="#a0a0a0" stroked="f"/>
        </w:pict>
      </w:r>
    </w:p>
    <w:p w14:paraId="4DEE5F4C" w14:textId="77777777" w:rsidR="00B00554" w:rsidRPr="00B00554" w:rsidRDefault="00B00554" w:rsidP="00B00554">
      <w:pPr>
        <w:rPr>
          <w:b/>
          <w:bCs/>
        </w:rPr>
      </w:pPr>
      <w:r w:rsidRPr="00B00554">
        <w:rPr>
          <w:b/>
          <w:bCs/>
        </w:rPr>
        <w:t>Fazit</w:t>
      </w:r>
    </w:p>
    <w:p w14:paraId="4CCAC159" w14:textId="77777777" w:rsidR="00B00554" w:rsidRPr="00B00554" w:rsidRDefault="00B00554" w:rsidP="00B00554">
      <w:r w:rsidRPr="00B00554">
        <w:t xml:space="preserve">Mit diesem Projekt setzt </w:t>
      </w:r>
      <w:proofErr w:type="spellStart"/>
      <w:r w:rsidRPr="00B00554">
        <w:t>Beckesepp</w:t>
      </w:r>
      <w:proofErr w:type="spellEnd"/>
      <w:r w:rsidRPr="00B00554">
        <w:t xml:space="preserve"> ein starkes Zeichen für nachhaltigen, regionalen Einzelhandel. Die neue Filiale in Oberried wird konsequent ökologisch ausgestattet, wirtschaftlich tragfähig geführt und stärkt die Versorgung der Region. Anleger können hier nicht nur eine überdurchschnittliche Rendite erzielen, sondern auch einen konkreten Beitrag zur regionalen Wertschöpfung und zur klimafreundlichen Infrastruktur leisten.</w:t>
      </w:r>
    </w:p>
    <w:p w14:paraId="19684BE6" w14:textId="77777777" w:rsidR="00B00554" w:rsidRPr="00B00554" w:rsidRDefault="00B00554" w:rsidP="00B00554">
      <w:r w:rsidRPr="00B00554">
        <w:pict w14:anchorId="0163D038">
          <v:rect id="_x0000_i1080" style="width:0;height:1.5pt" o:hralign="center" o:hrstd="t" o:hr="t" fillcolor="#a0a0a0" stroked="f"/>
        </w:pict>
      </w:r>
    </w:p>
    <w:p w14:paraId="513484DB" w14:textId="77777777" w:rsidR="00B00554" w:rsidRPr="00B00554" w:rsidRDefault="00B00554" w:rsidP="00B00554">
      <w:pPr>
        <w:rPr>
          <w:b/>
          <w:bCs/>
        </w:rPr>
      </w:pPr>
      <w:r w:rsidRPr="00B00554">
        <w:rPr>
          <w:rFonts w:ascii="Segoe UI Emoji" w:hAnsi="Segoe UI Emoji" w:cs="Segoe UI Emoji"/>
          <w:b/>
          <w:bCs/>
        </w:rPr>
        <w:t>🌟</w:t>
      </w:r>
      <w:r w:rsidRPr="00B00554">
        <w:rPr>
          <w:b/>
          <w:bCs/>
        </w:rPr>
        <w:t xml:space="preserve"> Vorteile</w:t>
      </w:r>
    </w:p>
    <w:p w14:paraId="66D99847" w14:textId="77777777" w:rsidR="00B00554" w:rsidRPr="00B00554" w:rsidRDefault="00B00554" w:rsidP="00B00554">
      <w:r w:rsidRPr="00B00554">
        <w:rPr>
          <w:rFonts w:ascii="Segoe UI Emoji" w:hAnsi="Segoe UI Emoji" w:cs="Segoe UI Emoji"/>
        </w:rPr>
        <w:t>✅</w:t>
      </w:r>
      <w:r w:rsidRPr="00B00554">
        <w:t xml:space="preserve"> </w:t>
      </w:r>
      <w:r w:rsidRPr="00B00554">
        <w:rPr>
          <w:b/>
          <w:bCs/>
        </w:rPr>
        <w:t>5</w:t>
      </w:r>
      <w:r w:rsidRPr="00B00554">
        <w:rPr>
          <w:rFonts w:ascii="Arial" w:hAnsi="Arial" w:cs="Arial"/>
          <w:b/>
          <w:bCs/>
        </w:rPr>
        <w:t> </w:t>
      </w:r>
      <w:r w:rsidRPr="00B00554">
        <w:rPr>
          <w:b/>
          <w:bCs/>
        </w:rPr>
        <w:t>% Rendite p.a.</w:t>
      </w:r>
      <w:r w:rsidRPr="00B00554">
        <w:t xml:space="preserve"> – aufgeteilt in Geld- und Einkaufsgutschein</w:t>
      </w:r>
      <w:r w:rsidRPr="00B00554">
        <w:br/>
      </w:r>
      <w:r w:rsidRPr="00B00554">
        <w:rPr>
          <w:rFonts w:ascii="Segoe UI Emoji" w:hAnsi="Segoe UI Emoji" w:cs="Segoe UI Emoji"/>
        </w:rPr>
        <w:t>✅</w:t>
      </w:r>
      <w:r w:rsidRPr="00B00554">
        <w:t xml:space="preserve"> </w:t>
      </w:r>
      <w:r w:rsidRPr="00B00554">
        <w:rPr>
          <w:b/>
          <w:bCs/>
        </w:rPr>
        <w:t>Investition in regionale Infrastruktur</w:t>
      </w:r>
      <w:r w:rsidRPr="00B00554">
        <w:t xml:space="preserve"> – greifbar, nachvollziehbar, nah</w:t>
      </w:r>
      <w:r w:rsidRPr="00B00554">
        <w:br/>
      </w:r>
      <w:r w:rsidRPr="00B00554">
        <w:rPr>
          <w:rFonts w:ascii="Segoe UI Emoji" w:hAnsi="Segoe UI Emoji" w:cs="Segoe UI Emoji"/>
        </w:rPr>
        <w:t>✅</w:t>
      </w:r>
      <w:r w:rsidRPr="00B00554">
        <w:t xml:space="preserve"> </w:t>
      </w:r>
      <w:r w:rsidRPr="00B00554">
        <w:rPr>
          <w:b/>
          <w:bCs/>
        </w:rPr>
        <w:t>Nachhaltige Technik</w:t>
      </w:r>
      <w:r w:rsidRPr="00B00554">
        <w:t xml:space="preserve"> – CO₂-Kühlung, LED, Energiemonitoring</w:t>
      </w:r>
      <w:r w:rsidRPr="00B00554">
        <w:br/>
      </w:r>
      <w:r w:rsidRPr="00B00554">
        <w:rPr>
          <w:rFonts w:ascii="Segoe UI Emoji" w:hAnsi="Segoe UI Emoji" w:cs="Segoe UI Emoji"/>
        </w:rPr>
        <w:lastRenderedPageBreak/>
        <w:t>✅</w:t>
      </w:r>
      <w:r w:rsidRPr="00B00554">
        <w:t xml:space="preserve"> </w:t>
      </w:r>
      <w:r w:rsidRPr="00B00554">
        <w:rPr>
          <w:b/>
          <w:bCs/>
        </w:rPr>
        <w:t>Planungssicherheit</w:t>
      </w:r>
      <w:r w:rsidRPr="00B00554">
        <w:t xml:space="preserve"> – Angebote liegen vor, Umsetzung konkret</w:t>
      </w:r>
      <w:r w:rsidRPr="00B00554">
        <w:br/>
      </w:r>
      <w:r w:rsidRPr="00B00554">
        <w:rPr>
          <w:rFonts w:ascii="Segoe UI Emoji" w:hAnsi="Segoe UI Emoji" w:cs="Segoe UI Emoji"/>
        </w:rPr>
        <w:t>✅</w:t>
      </w:r>
      <w:r w:rsidRPr="00B00554">
        <w:t xml:space="preserve"> </w:t>
      </w:r>
      <w:r w:rsidRPr="00B00554">
        <w:rPr>
          <w:b/>
          <w:bCs/>
        </w:rPr>
        <w:t>Steuertransparenz</w:t>
      </w:r>
      <w:r w:rsidRPr="00B00554">
        <w:t xml:space="preserve"> – Gutscheinanteil wird brutto für netto ausgezahlt</w:t>
      </w:r>
    </w:p>
    <w:p w14:paraId="44B3CA03" w14:textId="77777777" w:rsidR="00B00554" w:rsidRPr="00B00554" w:rsidRDefault="00B00554" w:rsidP="00B00554">
      <w:r w:rsidRPr="00B00554">
        <w:pict w14:anchorId="6D37AF29">
          <v:rect id="_x0000_i1081" style="width:0;height:1.5pt" o:hralign="center" o:hrstd="t" o:hr="t" fillcolor="#a0a0a0" stroked="f"/>
        </w:pict>
      </w:r>
    </w:p>
    <w:p w14:paraId="3F9135D4" w14:textId="77777777" w:rsidR="00EF3C88" w:rsidRDefault="00EF3C88" w:rsidP="00B00554">
      <w:pPr>
        <w:rPr>
          <w:rFonts w:ascii="Segoe UI Emoji" w:hAnsi="Segoe UI Emoji" w:cs="Segoe UI Emoji"/>
          <w:b/>
          <w:bCs/>
        </w:rPr>
      </w:pPr>
    </w:p>
    <w:p w14:paraId="4059B659" w14:textId="7FC18ED3" w:rsidR="00B00554" w:rsidRPr="00B00554" w:rsidRDefault="00B00554" w:rsidP="00B00554">
      <w:pPr>
        <w:rPr>
          <w:b/>
          <w:bCs/>
        </w:rPr>
      </w:pPr>
      <w:r w:rsidRPr="00B00554">
        <w:rPr>
          <w:rFonts w:ascii="Segoe UI Emoji" w:hAnsi="Segoe UI Emoji" w:cs="Segoe UI Emoji"/>
          <w:b/>
          <w:bCs/>
        </w:rPr>
        <w:t>🛒</w:t>
      </w:r>
      <w:r w:rsidRPr="00B00554">
        <w:rPr>
          <w:b/>
          <w:bCs/>
        </w:rPr>
        <w:t xml:space="preserve"> Gutschein einlösen – hier geht’s!</w:t>
      </w:r>
    </w:p>
    <w:p w14:paraId="4CB54554" w14:textId="77777777" w:rsidR="00B00554" w:rsidRPr="00B00554" w:rsidRDefault="00B00554" w:rsidP="00B00554">
      <w:r w:rsidRPr="00B00554">
        <w:t>Der 2,5</w:t>
      </w:r>
      <w:r w:rsidRPr="00B00554">
        <w:rPr>
          <w:rFonts w:ascii="Arial" w:hAnsi="Arial" w:cs="Arial"/>
        </w:rPr>
        <w:t> </w:t>
      </w:r>
      <w:r w:rsidRPr="00B00554">
        <w:t xml:space="preserve">% </w:t>
      </w:r>
      <w:proofErr w:type="spellStart"/>
      <w:r w:rsidRPr="00B00554">
        <w:t>Sachzins</w:t>
      </w:r>
      <w:proofErr w:type="spellEnd"/>
      <w:r w:rsidRPr="00B00554">
        <w:t xml:space="preserve"> wird j</w:t>
      </w:r>
      <w:r w:rsidRPr="00B00554">
        <w:rPr>
          <w:rFonts w:ascii="Aptos" w:hAnsi="Aptos" w:cs="Aptos"/>
        </w:rPr>
        <w:t>ä</w:t>
      </w:r>
      <w:r w:rsidRPr="00B00554">
        <w:t>hrlich in Form eines Einkaufsgutscheins ausgezahlt, einl</w:t>
      </w:r>
      <w:r w:rsidRPr="00B00554">
        <w:rPr>
          <w:rFonts w:ascii="Aptos" w:hAnsi="Aptos" w:cs="Aptos"/>
        </w:rPr>
        <w:t>ö</w:t>
      </w:r>
      <w:r w:rsidRPr="00B00554">
        <w:t xml:space="preserve">sbar in folgenden </w:t>
      </w:r>
      <w:proofErr w:type="spellStart"/>
      <w:r w:rsidRPr="00B00554">
        <w:t>Beckesepp</w:t>
      </w:r>
      <w:proofErr w:type="spellEnd"/>
      <w:r w:rsidRPr="00B00554">
        <w:t>-M</w:t>
      </w:r>
      <w:r w:rsidRPr="00B00554">
        <w:rPr>
          <w:rFonts w:ascii="Aptos" w:hAnsi="Aptos" w:cs="Aptos"/>
        </w:rPr>
        <w:t>ä</w:t>
      </w:r>
      <w:r w:rsidRPr="00B00554">
        <w:t>rkten:</w:t>
      </w:r>
    </w:p>
    <w:p w14:paraId="61318EEA" w14:textId="77777777" w:rsidR="00B00554" w:rsidRPr="00B00554" w:rsidRDefault="00B00554" w:rsidP="00B00554">
      <w:pPr>
        <w:numPr>
          <w:ilvl w:val="0"/>
          <w:numId w:val="6"/>
        </w:numPr>
      </w:pPr>
      <w:r w:rsidRPr="00B00554">
        <w:rPr>
          <w:b/>
          <w:bCs/>
        </w:rPr>
        <w:t>St. Peter</w:t>
      </w:r>
      <w:r w:rsidRPr="00B00554">
        <w:t xml:space="preserve"> – </w:t>
      </w:r>
      <w:proofErr w:type="spellStart"/>
      <w:r w:rsidRPr="00B00554">
        <w:t>Glottertalstraße</w:t>
      </w:r>
      <w:proofErr w:type="spellEnd"/>
      <w:r w:rsidRPr="00B00554">
        <w:t xml:space="preserve"> 16</w:t>
      </w:r>
    </w:p>
    <w:p w14:paraId="45449A53" w14:textId="77777777" w:rsidR="00B00554" w:rsidRPr="00B00554" w:rsidRDefault="00B00554" w:rsidP="00B00554">
      <w:pPr>
        <w:numPr>
          <w:ilvl w:val="0"/>
          <w:numId w:val="6"/>
        </w:numPr>
      </w:pPr>
      <w:r w:rsidRPr="00B00554">
        <w:rPr>
          <w:b/>
          <w:bCs/>
        </w:rPr>
        <w:t>Kirchzarten</w:t>
      </w:r>
      <w:r w:rsidRPr="00B00554">
        <w:t xml:space="preserve"> – Schwarzwaldstraße 20 &amp; Hauptstraße 8</w:t>
      </w:r>
    </w:p>
    <w:p w14:paraId="73E12A88" w14:textId="6B8B05C9" w:rsidR="00B00554" w:rsidRPr="00B00554" w:rsidRDefault="00B00554" w:rsidP="00B00554">
      <w:pPr>
        <w:numPr>
          <w:ilvl w:val="0"/>
          <w:numId w:val="6"/>
        </w:numPr>
      </w:pPr>
      <w:r w:rsidRPr="00B00554">
        <w:rPr>
          <w:b/>
          <w:bCs/>
        </w:rPr>
        <w:t>Freiburg</w:t>
      </w:r>
      <w:r w:rsidRPr="00B00554">
        <w:t xml:space="preserve"> – Nägeleseestraße 4a, </w:t>
      </w:r>
      <w:proofErr w:type="spellStart"/>
      <w:r w:rsidRPr="00B00554">
        <w:t>Hansjakobstraße</w:t>
      </w:r>
      <w:proofErr w:type="spellEnd"/>
      <w:r w:rsidRPr="00B00554">
        <w:t xml:space="preserve"> 158, Carl-Kistner-Straße 32–</w:t>
      </w:r>
      <w:proofErr w:type="gramStart"/>
      <w:r w:rsidRPr="00B00554">
        <w:t xml:space="preserve">34, </w:t>
      </w:r>
      <w:r w:rsidR="00EF3C88">
        <w:t xml:space="preserve"> </w:t>
      </w:r>
      <w:proofErr w:type="spellStart"/>
      <w:r w:rsidRPr="00B00554">
        <w:t>Bugginger</w:t>
      </w:r>
      <w:proofErr w:type="spellEnd"/>
      <w:proofErr w:type="gramEnd"/>
      <w:r w:rsidRPr="00B00554">
        <w:t xml:space="preserve"> Straße 52</w:t>
      </w:r>
    </w:p>
    <w:p w14:paraId="20298F15" w14:textId="77777777" w:rsidR="00B00554" w:rsidRPr="00B00554" w:rsidRDefault="00B00554" w:rsidP="00B00554">
      <w:pPr>
        <w:numPr>
          <w:ilvl w:val="0"/>
          <w:numId w:val="6"/>
        </w:numPr>
      </w:pPr>
      <w:r w:rsidRPr="00B00554">
        <w:rPr>
          <w:b/>
          <w:bCs/>
        </w:rPr>
        <w:t>Freiburg-</w:t>
      </w:r>
      <w:proofErr w:type="spellStart"/>
      <w:r w:rsidRPr="00B00554">
        <w:rPr>
          <w:b/>
          <w:bCs/>
        </w:rPr>
        <w:t>Waltershofen</w:t>
      </w:r>
      <w:proofErr w:type="spellEnd"/>
      <w:r w:rsidRPr="00B00554">
        <w:t xml:space="preserve"> – Zum </w:t>
      </w:r>
      <w:proofErr w:type="spellStart"/>
      <w:r w:rsidRPr="00B00554">
        <w:t>Steinriedle</w:t>
      </w:r>
      <w:proofErr w:type="spellEnd"/>
      <w:r w:rsidRPr="00B00554">
        <w:t xml:space="preserve"> 4</w:t>
      </w:r>
    </w:p>
    <w:p w14:paraId="7562CCDA" w14:textId="77777777" w:rsidR="00B00554" w:rsidRPr="00B00554" w:rsidRDefault="00B00554" w:rsidP="00B00554">
      <w:pPr>
        <w:numPr>
          <w:ilvl w:val="0"/>
          <w:numId w:val="6"/>
        </w:numPr>
      </w:pPr>
      <w:r w:rsidRPr="00B00554">
        <w:rPr>
          <w:b/>
          <w:bCs/>
        </w:rPr>
        <w:t>Sölden</w:t>
      </w:r>
      <w:r w:rsidRPr="00B00554">
        <w:t xml:space="preserve"> – Steinackerweg 1</w:t>
      </w:r>
    </w:p>
    <w:p w14:paraId="6A59B82F" w14:textId="77777777" w:rsidR="00B00554" w:rsidRPr="00B00554" w:rsidRDefault="00B00554" w:rsidP="00B00554">
      <w:pPr>
        <w:numPr>
          <w:ilvl w:val="0"/>
          <w:numId w:val="6"/>
        </w:numPr>
      </w:pPr>
      <w:r w:rsidRPr="00B00554">
        <w:rPr>
          <w:b/>
          <w:bCs/>
        </w:rPr>
        <w:t>Hinterzarten</w:t>
      </w:r>
      <w:r w:rsidRPr="00B00554">
        <w:t xml:space="preserve"> – </w:t>
      </w:r>
      <w:proofErr w:type="spellStart"/>
      <w:r w:rsidRPr="00B00554">
        <w:t>Rösslehofweg</w:t>
      </w:r>
      <w:proofErr w:type="spellEnd"/>
      <w:r w:rsidRPr="00B00554">
        <w:t xml:space="preserve"> 1</w:t>
      </w:r>
    </w:p>
    <w:p w14:paraId="0EFBDFFC" w14:textId="77777777" w:rsidR="00B00554" w:rsidRPr="00B00554" w:rsidRDefault="00B00554" w:rsidP="00B00554">
      <w:pPr>
        <w:numPr>
          <w:ilvl w:val="0"/>
          <w:numId w:val="6"/>
        </w:numPr>
      </w:pPr>
      <w:r w:rsidRPr="00B00554">
        <w:rPr>
          <w:b/>
          <w:bCs/>
        </w:rPr>
        <w:t>Oberried</w:t>
      </w:r>
      <w:r w:rsidRPr="00B00554">
        <w:t xml:space="preserve"> – Hauptstraße 1 (nach Fertigstellung 2026)</w:t>
      </w:r>
    </w:p>
    <w:p w14:paraId="13E98D09" w14:textId="4D83B108" w:rsidR="00B00554" w:rsidRDefault="00B00554">
      <w:r w:rsidRPr="00B00554">
        <w:pict w14:anchorId="0C47A84B">
          <v:rect id="_x0000_i1082" style="width:0;height:1.5pt" o:hralign="center" o:hrstd="t" o:hr="t" fillcolor="#a0a0a0" stroked="f"/>
        </w:pict>
      </w:r>
    </w:p>
    <w:sectPr w:rsidR="00B00554">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7CAA5" w14:textId="77777777" w:rsidR="00E2756F" w:rsidRDefault="00E2756F" w:rsidP="002C538B">
      <w:pPr>
        <w:spacing w:after="0" w:line="240" w:lineRule="auto"/>
      </w:pPr>
      <w:r>
        <w:separator/>
      </w:r>
    </w:p>
  </w:endnote>
  <w:endnote w:type="continuationSeparator" w:id="0">
    <w:p w14:paraId="490D81D0" w14:textId="77777777" w:rsidR="00E2756F" w:rsidRDefault="00E2756F" w:rsidP="002C5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EA1A0" w14:textId="77777777" w:rsidR="00E2756F" w:rsidRDefault="00E2756F" w:rsidP="002C538B">
      <w:pPr>
        <w:spacing w:after="0" w:line="240" w:lineRule="auto"/>
      </w:pPr>
      <w:r>
        <w:separator/>
      </w:r>
    </w:p>
  </w:footnote>
  <w:footnote w:type="continuationSeparator" w:id="0">
    <w:p w14:paraId="49D6D5F5" w14:textId="77777777" w:rsidR="00E2756F" w:rsidRDefault="00E2756F" w:rsidP="002C53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485F2" w14:textId="1714F5DC" w:rsidR="002C538B" w:rsidRDefault="002C538B" w:rsidP="002C538B">
    <w:pPr>
      <w:pStyle w:val="Kopfzeile"/>
      <w:jc w:val="right"/>
    </w:pPr>
    <w:r>
      <w:t>Anlage 2 zu den Darlehensbedingungen – Projektbeschreibung</w:t>
    </w:r>
  </w:p>
  <w:p w14:paraId="271123B8" w14:textId="77777777" w:rsidR="002C538B" w:rsidRDefault="002C538B" w:rsidP="002C538B">
    <w:pPr>
      <w:pStyle w:val="Kopfzeile"/>
      <w:jc w:val="right"/>
    </w:pPr>
  </w:p>
  <w:p w14:paraId="30EE5793" w14:textId="30598DBF" w:rsidR="002C538B" w:rsidRDefault="002C538B" w:rsidP="002C538B">
    <w:pPr>
      <w:pStyle w:val="Kopfzeile"/>
      <w:jc w:val="right"/>
    </w:pPr>
    <w:r>
      <w:t>Stand: 21.05.2025</w:t>
    </w:r>
  </w:p>
  <w:p w14:paraId="21547F2D" w14:textId="77777777" w:rsidR="002C538B" w:rsidRDefault="002C538B" w:rsidP="002C538B">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87F2E"/>
    <w:multiLevelType w:val="multilevel"/>
    <w:tmpl w:val="AFCC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2751A5"/>
    <w:multiLevelType w:val="multilevel"/>
    <w:tmpl w:val="B618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09451E"/>
    <w:multiLevelType w:val="multilevel"/>
    <w:tmpl w:val="A4B6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2E2119"/>
    <w:multiLevelType w:val="multilevel"/>
    <w:tmpl w:val="F6FCB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F54002"/>
    <w:multiLevelType w:val="multilevel"/>
    <w:tmpl w:val="AD92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9136AD"/>
    <w:multiLevelType w:val="multilevel"/>
    <w:tmpl w:val="8412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4635441">
    <w:abstractNumId w:val="4"/>
  </w:num>
  <w:num w:numId="2" w16cid:durableId="852375786">
    <w:abstractNumId w:val="0"/>
  </w:num>
  <w:num w:numId="3" w16cid:durableId="200093017">
    <w:abstractNumId w:val="2"/>
  </w:num>
  <w:num w:numId="4" w16cid:durableId="370108563">
    <w:abstractNumId w:val="5"/>
  </w:num>
  <w:num w:numId="5" w16cid:durableId="1160996588">
    <w:abstractNumId w:val="1"/>
  </w:num>
  <w:num w:numId="6" w16cid:durableId="15148819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554"/>
    <w:rsid w:val="00282912"/>
    <w:rsid w:val="002C538B"/>
    <w:rsid w:val="00B00554"/>
    <w:rsid w:val="00B530E0"/>
    <w:rsid w:val="00E2756F"/>
    <w:rsid w:val="00EF3C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59946"/>
  <w15:chartTrackingRefBased/>
  <w15:docId w15:val="{88A98538-AF77-470B-92F2-B5BB303E0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005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005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0055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0055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0055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0055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0055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0055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0055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0055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0055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0055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0055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0055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0055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0055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0055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00554"/>
    <w:rPr>
      <w:rFonts w:eastAsiaTheme="majorEastAsia" w:cstheme="majorBidi"/>
      <w:color w:val="272727" w:themeColor="text1" w:themeTint="D8"/>
    </w:rPr>
  </w:style>
  <w:style w:type="paragraph" w:styleId="Titel">
    <w:name w:val="Title"/>
    <w:basedOn w:val="Standard"/>
    <w:next w:val="Standard"/>
    <w:link w:val="TitelZchn"/>
    <w:uiPriority w:val="10"/>
    <w:qFormat/>
    <w:rsid w:val="00B005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0055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0055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0055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0055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00554"/>
    <w:rPr>
      <w:i/>
      <w:iCs/>
      <w:color w:val="404040" w:themeColor="text1" w:themeTint="BF"/>
    </w:rPr>
  </w:style>
  <w:style w:type="paragraph" w:styleId="Listenabsatz">
    <w:name w:val="List Paragraph"/>
    <w:basedOn w:val="Standard"/>
    <w:uiPriority w:val="34"/>
    <w:qFormat/>
    <w:rsid w:val="00B00554"/>
    <w:pPr>
      <w:ind w:left="720"/>
      <w:contextualSpacing/>
    </w:pPr>
  </w:style>
  <w:style w:type="character" w:styleId="IntensiveHervorhebung">
    <w:name w:val="Intense Emphasis"/>
    <w:basedOn w:val="Absatz-Standardschriftart"/>
    <w:uiPriority w:val="21"/>
    <w:qFormat/>
    <w:rsid w:val="00B00554"/>
    <w:rPr>
      <w:i/>
      <w:iCs/>
      <w:color w:val="0F4761" w:themeColor="accent1" w:themeShade="BF"/>
    </w:rPr>
  </w:style>
  <w:style w:type="paragraph" w:styleId="IntensivesZitat">
    <w:name w:val="Intense Quote"/>
    <w:basedOn w:val="Standard"/>
    <w:next w:val="Standard"/>
    <w:link w:val="IntensivesZitatZchn"/>
    <w:uiPriority w:val="30"/>
    <w:qFormat/>
    <w:rsid w:val="00B005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00554"/>
    <w:rPr>
      <w:i/>
      <w:iCs/>
      <w:color w:val="0F4761" w:themeColor="accent1" w:themeShade="BF"/>
    </w:rPr>
  </w:style>
  <w:style w:type="character" w:styleId="IntensiverVerweis">
    <w:name w:val="Intense Reference"/>
    <w:basedOn w:val="Absatz-Standardschriftart"/>
    <w:uiPriority w:val="32"/>
    <w:qFormat/>
    <w:rsid w:val="00B00554"/>
    <w:rPr>
      <w:b/>
      <w:bCs/>
      <w:smallCaps/>
      <w:color w:val="0F4761" w:themeColor="accent1" w:themeShade="BF"/>
      <w:spacing w:val="5"/>
    </w:rPr>
  </w:style>
  <w:style w:type="paragraph" w:styleId="Kopfzeile">
    <w:name w:val="header"/>
    <w:basedOn w:val="Standard"/>
    <w:link w:val="KopfzeileZchn"/>
    <w:uiPriority w:val="99"/>
    <w:unhideWhenUsed/>
    <w:rsid w:val="002C53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538B"/>
  </w:style>
  <w:style w:type="paragraph" w:styleId="Fuzeile">
    <w:name w:val="footer"/>
    <w:basedOn w:val="Standard"/>
    <w:link w:val="FuzeileZchn"/>
    <w:uiPriority w:val="99"/>
    <w:unhideWhenUsed/>
    <w:rsid w:val="002C53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53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123238">
      <w:bodyDiv w:val="1"/>
      <w:marLeft w:val="0"/>
      <w:marRight w:val="0"/>
      <w:marTop w:val="0"/>
      <w:marBottom w:val="0"/>
      <w:divBdr>
        <w:top w:val="none" w:sz="0" w:space="0" w:color="auto"/>
        <w:left w:val="none" w:sz="0" w:space="0" w:color="auto"/>
        <w:bottom w:val="none" w:sz="0" w:space="0" w:color="auto"/>
        <w:right w:val="none" w:sz="0" w:space="0" w:color="auto"/>
      </w:divBdr>
      <w:divsChild>
        <w:div w:id="1712727444">
          <w:marLeft w:val="0"/>
          <w:marRight w:val="0"/>
          <w:marTop w:val="0"/>
          <w:marBottom w:val="0"/>
          <w:divBdr>
            <w:top w:val="none" w:sz="0" w:space="0" w:color="auto"/>
            <w:left w:val="none" w:sz="0" w:space="0" w:color="auto"/>
            <w:bottom w:val="none" w:sz="0" w:space="0" w:color="auto"/>
            <w:right w:val="none" w:sz="0" w:space="0" w:color="auto"/>
          </w:divBdr>
          <w:divsChild>
            <w:div w:id="17442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1550">
      <w:bodyDiv w:val="1"/>
      <w:marLeft w:val="0"/>
      <w:marRight w:val="0"/>
      <w:marTop w:val="0"/>
      <w:marBottom w:val="0"/>
      <w:divBdr>
        <w:top w:val="none" w:sz="0" w:space="0" w:color="auto"/>
        <w:left w:val="none" w:sz="0" w:space="0" w:color="auto"/>
        <w:bottom w:val="none" w:sz="0" w:space="0" w:color="auto"/>
        <w:right w:val="none" w:sz="0" w:space="0" w:color="auto"/>
      </w:divBdr>
    </w:div>
    <w:div w:id="1352800489">
      <w:bodyDiv w:val="1"/>
      <w:marLeft w:val="0"/>
      <w:marRight w:val="0"/>
      <w:marTop w:val="0"/>
      <w:marBottom w:val="0"/>
      <w:divBdr>
        <w:top w:val="none" w:sz="0" w:space="0" w:color="auto"/>
        <w:left w:val="none" w:sz="0" w:space="0" w:color="auto"/>
        <w:bottom w:val="none" w:sz="0" w:space="0" w:color="auto"/>
        <w:right w:val="none" w:sz="0" w:space="0" w:color="auto"/>
      </w:divBdr>
      <w:divsChild>
        <w:div w:id="928847996">
          <w:marLeft w:val="0"/>
          <w:marRight w:val="0"/>
          <w:marTop w:val="0"/>
          <w:marBottom w:val="0"/>
          <w:divBdr>
            <w:top w:val="none" w:sz="0" w:space="0" w:color="auto"/>
            <w:left w:val="none" w:sz="0" w:space="0" w:color="auto"/>
            <w:bottom w:val="none" w:sz="0" w:space="0" w:color="auto"/>
            <w:right w:val="none" w:sz="0" w:space="0" w:color="auto"/>
          </w:divBdr>
          <w:divsChild>
            <w:div w:id="17752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8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621</Words>
  <Characters>3919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Weide | BLACKVRST Capital GmbH</dc:creator>
  <cp:keywords/>
  <dc:description/>
  <cp:lastModifiedBy>Johannes Weide | BLACKVRST Capital GmbH</cp:lastModifiedBy>
  <cp:revision>2</cp:revision>
  <dcterms:created xsi:type="dcterms:W3CDTF">2025-05-21T05:54:00Z</dcterms:created>
  <dcterms:modified xsi:type="dcterms:W3CDTF">2025-05-21T07:21:00Z</dcterms:modified>
</cp:coreProperties>
</file>